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Multiple Sequence Alignments and JalView.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  <w:lang w:val="es-ES"/>
        </w:rPr>
      </w:pPr>
      <w:r>
        <w:rPr>
          <w:i/>
          <w:iCs/>
          <w:lang w:val="es-ES"/>
        </w:rPr>
        <w:t xml:space="preserve">Rafael Torres-Perez </w:t>
      </w:r>
    </w:p>
    <w:p>
      <w:pPr>
        <w:pStyle w:val="Normal"/>
        <w:rPr>
          <w:i/>
          <w:i/>
          <w:iCs/>
          <w:lang w:val="es-ES"/>
        </w:rPr>
      </w:pPr>
      <w:r>
        <w:rPr>
          <w:i/>
          <w:iCs/>
          <w:lang w:val="en-US"/>
        </w:rPr>
        <w:t xml:space="preserve">- </w:t>
      </w:r>
      <w:r>
        <w:rPr>
          <w:i/>
          <w:iCs/>
          <w:lang w:val="es-ES"/>
        </w:rPr>
        <w:t xml:space="preserve">Bioinformatics for Genomics and Proteomics (BioinfoGP) </w:t>
      </w:r>
      <w:r>
        <w:rPr>
          <w:i/>
          <w:iCs/>
          <w:lang w:val="en-US"/>
        </w:rPr>
        <w:t>-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1. Introductory Example </w:t>
      </w:r>
      <w:r>
        <w:rPr>
          <w:b/>
          <w:bCs/>
          <w:sz w:val="28"/>
          <w:szCs w:val="28"/>
        </w:rPr>
        <w:t>[</w:t>
      </w:r>
      <w:r>
        <w:rPr>
          <w:b/>
          <w:bCs/>
          <w:i/>
          <w:iCs/>
          <w:sz w:val="28"/>
          <w:szCs w:val="28"/>
        </w:rPr>
        <w:t>Words.(ods/xlsx)</w:t>
      </w:r>
      <w:r>
        <w:rPr>
          <w:b/>
          <w:bCs/>
          <w:sz w:val="28"/>
          <w:szCs w:val="28"/>
        </w:rPr>
        <w:t>]</w:t>
      </w:r>
      <w:r>
        <w:rPr>
          <w:b/>
          <w:bCs/>
          <w:sz w:val="28"/>
          <w:szCs w:val="28"/>
        </w:rPr>
        <w:t>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acqua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aqua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agua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aigua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auga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apa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More for you to practice: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vasser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water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water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vatten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vann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Al-Kwarizmi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algoritmo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  <w:t>algorithm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i/>
          <w:iCs/>
          <w:sz w:val="20"/>
          <w:szCs w:val="20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Insulin Example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Uniprot Align: </w:t>
      </w:r>
      <w:hyperlink r:id="rId2">
        <w:r>
          <w:rPr>
            <w:rStyle w:val="InternetLink"/>
            <w:b w:val="false"/>
            <w:bCs w:val="false"/>
            <w:sz w:val="28"/>
            <w:szCs w:val="28"/>
          </w:rPr>
          <w:t>https://www.uniprot.org/align/</w:t>
        </w:r>
      </w:hyperlink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2.1. </w:t>
      </w:r>
      <w:r>
        <w:rPr>
          <w:b w:val="false"/>
          <w:bCs w:val="false"/>
          <w:sz w:val="28"/>
          <w:szCs w:val="28"/>
        </w:rPr>
        <w:t>Uniprot IDs: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P01308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P01315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P01317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P67970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&gt;sp|IA25-54-IB90-110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FVNQHLCGSHLVEALYLVCGERGFFYTPKTGIVEQCCTSICSLYQLENYCN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Serif" w:hAnsi="Liberation Serif" w:eastAsia="NSimSun" w:cs="Liberation Mono"/>
          <w:b w:val="false"/>
          <w:b w:val="false"/>
          <w:bCs w:val="false"/>
          <w:sz w:val="28"/>
          <w:szCs w:val="28"/>
        </w:rPr>
      </w:pPr>
      <w:r>
        <w:rPr>
          <w:rFonts w:eastAsia="NSimSun" w:cs="Liberation Mono"/>
          <w:b w:val="false"/>
          <w:bCs w:val="false"/>
          <w:sz w:val="28"/>
          <w:szCs w:val="28"/>
        </w:rPr>
        <w:t>2.2. CDS for principal transcripts: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&gt;INS-CDS-TRANSCRIPT-202-HUMAN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ATGGCCCTGTGGATGCGCCTCCTGCCCCTGCTGGCGCTGCTGGCCCTCTGGGGACCTGAC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CCAGCCGCAGCCTTTGTGAACCAACACCTGTGCGGCTCACACCTGGTGGAAGCTCTCTAC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CTAGTGTGCGGGGAACGAGGCTTCTTCTACACACCCAAGACCCGCCGGGAGGCAGAGGAC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CTGCAGGTGGGGCAGGTGGAGCTGGGCGGGGGCCCTGGTGCAGGCAGCCTGCAGCCCTTG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GCCCTGGAGGGGTCCCTGCAGAAGCGTGGCATTGTGGAACAATGCTGTACCAGCATCTGC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TCCCTCTACCAGCTGGAGAACTACTGCAACTAG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 xml:space="preserve">&gt;INS-CDS-TRANSCRIPT-202-BOVIN 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ATGGCCCTGTGGACACGCCTGGCGCCCCTGCTGGCCCTGCTGGCGCTCTGGGCCCCCGCC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CCGGCCCGCGCCTTCGTCAACCAGCATCTGTGTGGCTCCCACCTGGTGGAGGCGCTGTAC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CTGGTGTGCGGAGAGCGCGGCTTCTTCTACACGCCCAAGGCCCGCCGGGAGGTGGAGGGC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CCCCAGGTGGGGGCGCTGGAGCTGGCCGGAGGCCCGGGCGCGGGCGGCCTGGAGGGGCCC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CCGCAGAAGCGTGGCATCGTGGAGCAGTGCTGTGCCAGCGTCTGCTCGCTCTACCAGCTG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GAGAACTACTGTAACTAG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&gt;INS-CDS-TRANSCRIPT-201-PIG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ATGGCCCTGTGGACGCGCCTCCTGCCCCTGCTGGCCCTGCTGGCCCTCTGGGCGCCCGCC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CCGGCCCAGGCCTTCGTGAACCAGCACCTGTGCGGCTCCCACCTGGTGGAGGCGCTGTAC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CTGGTGTGCGGGGAGCGCGGCTTCTTCTACACGCCCAAGGCCCGTCGGGAGGCGGAGAAC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CCTCAGGCAGGTGCCGTGGAGCTGGGCGGAGGCCTGGGCGGCCTGCAGGCCCTGGCGCTG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GAGGGGCCCCCGCAGAAGCGTGGCATCGTGGAGCAGTGCTGCACCAGCATCTGTTCCCTC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TACCAGCTGGAGAACTACTGCAACTAG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&gt;INS-CDS-TRANSCRIPT-201-CHICKEN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ATGGCTCTCTGGATCCGATCACTGCCTCTTCTGGCTCTCCTTGTCTTTTCTGGCCCTGGA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ACCAGCTATGCAGCTGCCAACCAGCACCTCTGTGGCTCCCACTTGGTGGAGGCTCTCTAC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CTGGTGTGTGGAGAGCGTGGCTTCTTCTACTCCCCCAAAGCCCGACGGGATGTCGAGCAG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CCCCTAGTGAGCAGTCCCTTGCGTGGCGAGGCAGGAGTGCTGCCTTTCCAGCAGGAGGAA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TACGAGAAAGTCAAGCGAGGGATTGTTGAGCAATGCTGCCATAACACGTGTTCCCTCTAC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CAACTGGAGAACTACTGCAACTAG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Global and local alignments.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Ensembl:</w:t>
      </w:r>
      <w:r>
        <w:rPr>
          <w:b/>
          <w:bCs/>
          <w:sz w:val="28"/>
          <w:szCs w:val="28"/>
        </w:rPr>
        <w:t xml:space="preserve"> </w:t>
      </w:r>
      <w:hyperlink r:id="rId3">
        <w:r>
          <w:rPr>
            <w:rStyle w:val="InternetLink"/>
            <w:b w:val="false"/>
            <w:bCs w:val="false"/>
            <w:sz w:val="28"/>
            <w:szCs w:val="28"/>
          </w:rPr>
          <w:t>https://www.ebi.ac.uk/Tools/psa/</w:t>
        </w:r>
      </w:hyperlink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reformattedText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/>
          <w:b w:val="false"/>
          <w:bCs w:val="false"/>
          <w:sz w:val="20"/>
          <w:szCs w:val="20"/>
        </w:rPr>
        <w:t>&gt;P29600|SUBS_BACLE Subtilisin Savinase - Bacillus lentus</w:t>
      </w:r>
    </w:p>
    <w:p>
      <w:pPr>
        <w:pStyle w:val="PreformattedText"/>
        <w:rPr/>
      </w:pPr>
      <w:r>
        <w:rPr/>
        <w:t>AQSVPWGISRVQAPAAHNRGLTGSGVKVAVLDTGISTHPDLNIRGGASFVPGEPSTQDGN</w:t>
      </w:r>
    </w:p>
    <w:p>
      <w:pPr>
        <w:pStyle w:val="PreformattedText"/>
        <w:rPr/>
      </w:pPr>
      <w:r>
        <w:rPr/>
        <w:t>GHGTHVAGTIAALNNSIGVLGVAPSAELYAVKVLGASGSGSVSSIAQGLEWAGNNGMHVA</w:t>
      </w:r>
    </w:p>
    <w:p>
      <w:pPr>
        <w:pStyle w:val="PreformattedText"/>
        <w:rPr/>
      </w:pPr>
      <w:r>
        <w:rPr/>
        <w:t>NLSLGSPSPSATLEQAVNSATSRGVLVVAASGNSGAGSISYPARYANAMAVGATDQNNNR</w:t>
      </w:r>
    </w:p>
    <w:p>
      <w:pPr>
        <w:pStyle w:val="PreformattedText"/>
        <w:rPr/>
      </w:pPr>
      <w:r>
        <w:rPr/>
        <w:t>ASFSQYGAGLDIVAPGVNVQSTYPGSTYASLNGTSMATPHVAGAAALVKQKNPSWSNVQI</w:t>
      </w:r>
    </w:p>
    <w:p>
      <w:pPr>
        <w:pStyle w:val="PreformattedText"/>
        <w:rPr/>
      </w:pPr>
      <w:r>
        <w:rPr/>
        <w:t>RNHLKNTATSLGSTNLYGSGLVNAEAATR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&gt;P41363|ELYA_BACHD Thermostable alkaline protease precursor - Bacillus halodurans</w:t>
      </w:r>
    </w:p>
    <w:p>
      <w:pPr>
        <w:pStyle w:val="PreformattedText"/>
        <w:rPr/>
      </w:pPr>
      <w:r>
        <w:rPr/>
        <w:t>MRQSLKVMVLSTVALLFMANPAAASEEKKEYLIVVEPEEVSAQSVEESYDVDVIHEFEEI</w:t>
      </w:r>
    </w:p>
    <w:p>
      <w:pPr>
        <w:pStyle w:val="PreformattedText"/>
        <w:rPr/>
      </w:pPr>
      <w:r>
        <w:rPr/>
        <w:t>PVIHAELTKKELKKLKKDPNVKAIEKNAEVTISQTVPWGISFINTQQAHNRGIFGNGARV</w:t>
      </w:r>
    </w:p>
    <w:p>
      <w:pPr>
        <w:pStyle w:val="PreformattedText"/>
        <w:rPr/>
      </w:pPr>
      <w:r>
        <w:rPr/>
        <w:t>AVLDTGIASHPDLRIAGGASFISSEPSYHDNNGHGTHVAGTIAALNNSIGVLGVAPSADL</w:t>
      </w:r>
    </w:p>
    <w:p>
      <w:pPr>
        <w:pStyle w:val="PreformattedText"/>
        <w:rPr/>
      </w:pPr>
      <w:r>
        <w:rPr/>
        <w:t>YAVKVLDRNGSGSLASVAQGIEWAINNNMHIINMSLGSTSGSSTLELAVNRANNAGILLV</w:t>
      </w:r>
    </w:p>
    <w:p>
      <w:pPr>
        <w:pStyle w:val="PreformattedText"/>
        <w:rPr/>
      </w:pPr>
      <w:r>
        <w:rPr/>
        <w:t>GAAGNTGRQGVNYPARYSGVMAVAAVDQNGQRASFSTYGPEIEISAPGVNVNSTYTGNRY</w:t>
      </w:r>
    </w:p>
    <w:p>
      <w:pPr>
        <w:pStyle w:val="PreformattedText"/>
        <w:rPr/>
      </w:pPr>
      <w:r>
        <w:rPr/>
        <w:t>VSLSGTSMATPHVAGVAALVKSRYPSYTNNQIRQRINQTATYLGSPSLYGNGLVHAGRAT</w:t>
      </w:r>
    </w:p>
    <w:p>
      <w:pPr>
        <w:pStyle w:val="PreformattedText"/>
        <w:spacing w:before="0" w:after="283"/>
        <w:rPr/>
      </w:pPr>
      <w:r>
        <w:rPr/>
        <w:t>Q</w:t>
      </w:r>
    </w:p>
    <w:p>
      <w:pPr>
        <w:pStyle w:val="PreformattedText"/>
        <w:spacing w:before="0" w:after="283"/>
        <w:rPr/>
      </w:pPr>
      <w:r>
        <w:rPr/>
      </w:r>
    </w:p>
    <w:p>
      <w:pPr>
        <w:pStyle w:val="PreformattedText"/>
        <w:rPr/>
      </w:pPr>
      <w:r>
        <w:rPr/>
        <w:t xml:space="preserve">&gt;sp|P29144|TPP2_HUMAN Tripeptidyl-peptidase 2 </w:t>
      </w:r>
      <w:r>
        <w:rPr/>
        <w:t>MATAATEEPFPFHGLLPKKETGAASFLCRYPEYDGRGVLIAVLDTGVDPGAPGMQVTTDG</w:t>
      </w:r>
    </w:p>
    <w:p>
      <w:pPr>
        <w:pStyle w:val="PreformattedText"/>
        <w:rPr/>
      </w:pPr>
      <w:r>
        <w:rPr/>
        <w:t>KPKIVDIIDTTGSGDVNTATEVEPKDGEIVGLSGRVLKIPASWTNPSGKYHIGIKNGYDF</w:t>
      </w:r>
    </w:p>
    <w:p>
      <w:pPr>
        <w:pStyle w:val="PreformattedText"/>
        <w:rPr/>
      </w:pPr>
      <w:r>
        <w:rPr/>
        <w:t>YPKALKERIQKERKEKIWDPVHRVALAEACRKQEEFDVANNGSSQANKLIKEELQSQVEL</w:t>
      </w:r>
    </w:p>
    <w:p>
      <w:pPr>
        <w:pStyle w:val="PreformattedText"/>
        <w:rPr/>
      </w:pPr>
      <w:r>
        <w:rPr/>
        <w:t>LNSFEKKYSDPGPVYDCLVWHDGEVWRACIDSNEDGDLSKSTVLRNYKEAQEYGSFGTAE</w:t>
      </w:r>
    </w:p>
    <w:p>
      <w:pPr>
        <w:pStyle w:val="PreformattedText"/>
        <w:rPr/>
      </w:pPr>
      <w:r>
        <w:rPr/>
        <w:t>MLNYSVNIYDDGNLLSIVTSGGAHGTHVASIAAGHFPEEPERNGVAPGAQILSIKIGDTR</w:t>
      </w:r>
    </w:p>
    <w:p>
      <w:pPr>
        <w:pStyle w:val="PreformattedText"/>
        <w:rPr/>
      </w:pPr>
      <w:r>
        <w:rPr/>
        <w:t>LSTMETGTGLIRAMIEVINHKCDLVNYSYGEATHWPNSGRICEVINEAVWKHNIIYVSSA</w:t>
      </w:r>
    </w:p>
    <w:p>
      <w:pPr>
        <w:pStyle w:val="PreformattedText"/>
        <w:rPr/>
      </w:pPr>
      <w:r>
        <w:rPr/>
        <w:t>GNNGPCLSTVGCPGGTTSSVIGVGAYVSPDMMVAEYSLREKLPANQYTWSSRGPSADGAL</w:t>
      </w:r>
    </w:p>
    <w:p>
      <w:pPr>
        <w:pStyle w:val="PreformattedText"/>
        <w:rPr/>
      </w:pPr>
      <w:r>
        <w:rPr/>
        <w:t>GVSISAPGGAIASVPNWTLRGTQLMNGTSMSSPNACGGIALILSGLKANNIDYTVHSVRR</w:t>
      </w:r>
    </w:p>
    <w:p>
      <w:pPr>
        <w:pStyle w:val="PreformattedText"/>
        <w:rPr/>
      </w:pPr>
      <w:r>
        <w:rPr/>
        <w:t>ALENTAVKADNIEVFAQGHGIIQVDKAYDYLVQNTSFANKLGFTVTVGNNRGIYLRDPVQ</w:t>
      </w:r>
    </w:p>
    <w:p>
      <w:pPr>
        <w:pStyle w:val="PreformattedText"/>
        <w:rPr/>
      </w:pPr>
      <w:r>
        <w:rPr/>
        <w:t>VAAPSDHGVGIEPVFPENTENSEKISLQLHLALTSNSSWVQCPSHLELMNQCRHINIRVD</w:t>
      </w:r>
    </w:p>
    <w:p>
      <w:pPr>
        <w:pStyle w:val="PreformattedText"/>
        <w:rPr/>
      </w:pPr>
      <w:r>
        <w:rPr/>
        <w:t>PRGLREGLHYTEVCGYDIASPNAGPLFRVPITAVIAAKVNESSHYDLAFTDVHFKPGQIR</w:t>
      </w:r>
    </w:p>
    <w:p>
      <w:pPr>
        <w:pStyle w:val="PreformattedText"/>
        <w:rPr/>
      </w:pPr>
      <w:r>
        <w:rPr/>
        <w:t>RHFIEVPEGATWAEVTVCSCSSEVSAKFVLHAVQLVKQRAYRSHEFYKFCSLPEKGTLTE</w:t>
      </w:r>
    </w:p>
    <w:p>
      <w:pPr>
        <w:pStyle w:val="PreformattedText"/>
        <w:rPr/>
      </w:pPr>
      <w:r>
        <w:rPr/>
        <w:t>AFPVLGGKAIEFCIARWWASLSDVNIDYTISFHGIVCTAPQLNIHASEGINRFDVQSSLK</w:t>
      </w:r>
    </w:p>
    <w:p>
      <w:pPr>
        <w:pStyle w:val="PreformattedText"/>
        <w:rPr/>
      </w:pPr>
      <w:r>
        <w:rPr/>
        <w:t>YEDLAPCITLKNWVQTLRPVSAKTKPLGSRDVLPNNRQLYEMVLTYNFHQPKSGEVTPSC</w:t>
      </w:r>
    </w:p>
    <w:p>
      <w:pPr>
        <w:pStyle w:val="PreformattedText"/>
        <w:rPr/>
      </w:pPr>
      <w:r>
        <w:rPr/>
        <w:t>PLLCELLYESEFDSQLWIIFDQNKRQMGSGDAYPHQYSLKLEKGDYTIRLQIRHEQISDL</w:t>
      </w:r>
    </w:p>
    <w:p>
      <w:pPr>
        <w:pStyle w:val="PreformattedText"/>
        <w:rPr/>
      </w:pPr>
      <w:r>
        <w:rPr/>
        <w:t>ERLKDLPFIVSHRLSNTLSLDIHENHSFALLGKKKSSNLTLPPKYNQPFFVTSLPDDKIP</w:t>
      </w:r>
    </w:p>
    <w:p>
      <w:pPr>
        <w:pStyle w:val="PreformattedText"/>
        <w:rPr/>
      </w:pPr>
      <w:r>
        <w:rPr/>
        <w:t>KGAGPGCYLAGSLTLSKTELGKKADVIPVHYYLIPPPTKTKNGSKDKEKDSEKEKDLKEE</w:t>
      </w:r>
    </w:p>
    <w:p>
      <w:pPr>
        <w:pStyle w:val="PreformattedText"/>
        <w:rPr/>
      </w:pPr>
      <w:r>
        <w:rPr/>
        <w:t>FTEALRDLKIQWMTKLDSSDIYNELKETYPNYLPLYVARLHQLDAEKERMKRLNEIVDAA</w:t>
      </w:r>
    </w:p>
    <w:p>
      <w:pPr>
        <w:pStyle w:val="PreformattedText"/>
        <w:rPr/>
      </w:pPr>
      <w:r>
        <w:rPr/>
        <w:t>NAVISHIDQTALAVYIAMKTDPRPDAATIKNDMDKQKSTLVDALCRKGCALADHLLHTQA</w:t>
      </w:r>
    </w:p>
    <w:p>
      <w:pPr>
        <w:pStyle w:val="PreformattedText"/>
        <w:rPr/>
      </w:pPr>
      <w:r>
        <w:rPr/>
        <w:t>QDGAISTDAEGKEEEGESPLDSLAETFWETTKWTDLFDNKVLTFAYKHALVNKMYGRGLK</w:t>
      </w:r>
    </w:p>
    <w:p>
      <w:pPr>
        <w:pStyle w:val="PreformattedText"/>
        <w:spacing w:before="0" w:after="283"/>
        <w:rPr/>
      </w:pPr>
      <w:r>
        <w:rPr/>
        <w:t>FATKLVEEKPTKENWKNCIQLMKLLGWTHCASFTENWLPIMYPPDYCVF</w:t>
      </w:r>
    </w:p>
    <w:p>
      <w:pPr>
        <w:pStyle w:val="PreformattedText"/>
        <w:spacing w:before="0" w:after="283"/>
        <w:rPr/>
      </w:pPr>
      <w:r>
        <w:rPr/>
      </w:r>
    </w:p>
    <w:p>
      <w:pPr>
        <w:pStyle w:val="PreformattedText"/>
        <w:spacing w:before="0" w:after="283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DNA sequences for JalView.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Reference:</w:t>
      </w:r>
      <w:r>
        <w:rPr>
          <w:b/>
          <w:bCs/>
          <w:sz w:val="28"/>
          <w:szCs w:val="28"/>
        </w:rPr>
        <w:t xml:space="preserve"> </w:t>
      </w:r>
      <w:hyperlink r:id="rId4">
        <w:r>
          <w:rPr>
            <w:rStyle w:val="InternetLink"/>
            <w:b w:val="false"/>
            <w:bCs w:val="false"/>
            <w:sz w:val="28"/>
            <w:szCs w:val="28"/>
          </w:rPr>
          <w:t>https://www.nature.com/articles/s41564-020-0688-y/figures/6</w:t>
        </w:r>
      </w:hyperlink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OCR tools: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Search on Google “</w:t>
      </w:r>
      <w:r>
        <w:rPr>
          <w:b w:val="false"/>
          <w:bCs w:val="false"/>
          <w:i/>
          <w:iCs/>
          <w:sz w:val="28"/>
          <w:szCs w:val="28"/>
        </w:rPr>
        <w:t>ocr on line</w:t>
      </w:r>
      <w:r>
        <w:rPr>
          <w:b w:val="false"/>
          <w:bCs w:val="false"/>
          <w:sz w:val="28"/>
          <w:szCs w:val="28"/>
        </w:rPr>
        <w:t>”, there’s a lot!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Ensembl Tools for MSA: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</w:rPr>
      </w:pPr>
      <w:hyperlink r:id="rId5">
        <w:r>
          <w:rPr>
            <w:rStyle w:val="InternetLink"/>
            <w:b w:val="false"/>
            <w:bCs w:val="false"/>
            <w:sz w:val="28"/>
            <w:szCs w:val="28"/>
          </w:rPr>
          <w:t>https://www.ebi.ac.uk/seqdb/confluence/display/JDSAT/Multiple+Sequence+Alignment</w:t>
        </w:r>
      </w:hyperlink>
    </w:p>
    <w:p>
      <w:pPr>
        <w:pStyle w:val="Normal"/>
        <w:rPr>
          <w:b/>
          <w:b/>
          <w:bCs/>
          <w:sz w:val="28"/>
          <w:szCs w:val="28"/>
        </w:rPr>
      </w:pPr>
      <w:hyperlink r:id="rId6">
        <w:r>
          <w:rPr>
            <w:rStyle w:val="InternetLink"/>
            <w:b w:val="false"/>
            <w:bCs w:val="false"/>
            <w:sz w:val="28"/>
            <w:szCs w:val="28"/>
          </w:rPr>
          <w:t>https://www.ebi.ac.uk/Tools/msa/</w:t>
        </w:r>
      </w:hyperlink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GeneBank IDs: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AY278741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KF367457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KF569996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KY417151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KY417146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KY417144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KC881005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MN908947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KY417142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JX993988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JX993987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DQ648857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KY417147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KY417143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DQ071615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KY417148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GQ153543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GQ153548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KJ473815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KF294457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KJ473816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KY417145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MG772934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MG772933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KJ473811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KJ473814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DQ412042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KJ473812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DQ648856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NC014470</w:t>
      </w:r>
    </w:p>
    <w:p>
      <w:pPr>
        <w:pStyle w:val="Normal"/>
        <w:rPr>
          <w:rFonts w:ascii="Liberation Mono" w:hAnsi="Liberation Mono" w:eastAsia="NSimSun" w:cs="Liberation Mono"/>
          <w:b/>
          <w:b/>
          <w:bCs/>
          <w:sz w:val="20"/>
          <w:szCs w:val="20"/>
        </w:rPr>
      </w:pPr>
      <w:r>
        <w:rPr>
          <w:rFonts w:eastAsia="NSimSun" w:cs="Liberation Mono" w:ascii="Liberation Mono" w:hAnsi="Liberation Mono"/>
          <w:b/>
          <w:b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/>
          <w:b/>
          <w:bCs/>
          <w:sz w:val="20"/>
          <w:szCs w:val="20"/>
        </w:rPr>
      </w:pPr>
      <w:r>
        <w:rPr>
          <w:rFonts w:eastAsia="NSimSun" w:cs="Liberation Mono" w:ascii="Liberation Mono" w:hAnsi="Liberation Mono"/>
          <w:b/>
          <w:bCs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/>
          <w:b/>
          <w:bCs/>
          <w:sz w:val="20"/>
          <w:szCs w:val="20"/>
        </w:rPr>
      </w:pPr>
      <w:r>
        <w:rPr>
          <w:rFonts w:eastAsia="NSimSun" w:cs="Liberation Mono" w:ascii="Liberation Mono" w:hAnsi="Liberation Mono"/>
          <w:b/>
          <w:bCs/>
          <w:sz w:val="20"/>
          <w:szCs w:val="20"/>
        </w:rPr>
      </w:r>
    </w:p>
    <w:p>
      <w:pPr>
        <w:pStyle w:val="Normal"/>
        <w:rPr>
          <w:rFonts w:ascii="Liberation Serif" w:hAnsi="Liberation Serif" w:eastAsia="NSimSun" w:cs="Liberation Mono"/>
          <w:b/>
          <w:b/>
          <w:bCs/>
          <w:sz w:val="28"/>
          <w:szCs w:val="28"/>
        </w:rPr>
      </w:pPr>
      <w:r>
        <w:rPr>
          <w:rFonts w:eastAsia="NSimSun" w:cs="Liberation Mono"/>
          <w:b/>
          <w:bCs/>
          <w:sz w:val="28"/>
          <w:szCs w:val="28"/>
        </w:rPr>
        <w:t>5. Protein sequences for JalView. (</w:t>
      </w:r>
      <w:r>
        <w:rPr>
          <w:rFonts w:eastAsia="NSimSun" w:cs="Liberation Mono"/>
          <w:b/>
          <w:bCs/>
          <w:sz w:val="28"/>
          <w:szCs w:val="28"/>
        </w:rPr>
        <w:t>File “CoutardFastaProtein.fa”</w:t>
      </w:r>
      <w:r>
        <w:rPr>
          <w:rFonts w:eastAsia="NSimSun" w:cs="Liberation Mono"/>
          <w:b/>
          <w:bCs/>
          <w:sz w:val="28"/>
          <w:szCs w:val="28"/>
        </w:rPr>
        <w:t>)</w:t>
      </w:r>
    </w:p>
    <w:p>
      <w:pPr>
        <w:pStyle w:val="Normal"/>
        <w:rPr>
          <w:rFonts w:ascii="Liberation Mono" w:hAnsi="Liberation Mono" w:eastAsia="NSimSun" w:cs="Liberation Mono"/>
          <w:b/>
          <w:b/>
          <w:bCs/>
          <w:sz w:val="20"/>
          <w:szCs w:val="20"/>
        </w:rPr>
      </w:pPr>
      <w:r>
        <w:rPr>
          <w:rFonts w:eastAsia="NSimSun" w:cs="Liberation Mono" w:ascii="Liberation Mono" w:hAnsi="Liberation Mono"/>
          <w:b/>
          <w:bCs/>
          <w:sz w:val="20"/>
          <w:szCs w:val="20"/>
        </w:rPr>
      </w:r>
    </w:p>
    <w:p>
      <w:pPr>
        <w:pStyle w:val="Normal"/>
        <w:rPr>
          <w:rFonts w:ascii="Liberation Serif" w:hAnsi="Liberation Serif" w:eastAsia="NSimSun" w:cs="Liberation Mono"/>
          <w:b/>
          <w:b/>
          <w:bCs/>
          <w:sz w:val="28"/>
          <w:szCs w:val="28"/>
        </w:rPr>
      </w:pPr>
      <w:r>
        <w:rPr>
          <w:rFonts w:eastAsia="NSimSun" w:cs="Liberation Mono"/>
          <w:b/>
          <w:bCs/>
          <w:sz w:val="28"/>
          <w:szCs w:val="28"/>
        </w:rPr>
        <w:t xml:space="preserve">Reference: </w:t>
      </w:r>
      <w:hyperlink r:id="rId7">
        <w:r>
          <w:rPr>
            <w:rStyle w:val="InternetLink"/>
            <w:rFonts w:eastAsia="NSimSun" w:cs="Liberation Mono"/>
            <w:b w:val="false"/>
            <w:bCs w:val="false"/>
            <w:sz w:val="28"/>
            <w:szCs w:val="28"/>
          </w:rPr>
          <w:t>https://www.sciencedirect.com/science/article/pii/S0166354220300528</w:t>
        </w:r>
      </w:hyperlink>
    </w:p>
    <w:p>
      <w:pPr>
        <w:pStyle w:val="Normal"/>
        <w:rPr>
          <w:rFonts w:ascii="Liberation Serif" w:hAnsi="Liberation Serif" w:eastAsia="NSimSun" w:cs="Liberation Mono"/>
          <w:b/>
          <w:b/>
          <w:bCs/>
          <w:sz w:val="28"/>
          <w:szCs w:val="28"/>
        </w:rPr>
      </w:pPr>
      <w:r>
        <w:rPr>
          <w:rFonts w:eastAsia="NSimSun" w:cs="Liberation Mono"/>
          <w:b/>
          <w:bCs/>
          <w:sz w:val="28"/>
          <w:szCs w:val="28"/>
        </w:rPr>
      </w:r>
    </w:p>
    <w:p>
      <w:pPr>
        <w:pStyle w:val="Normal"/>
        <w:rPr>
          <w:rFonts w:ascii="Liberation Mono" w:hAnsi="Liberation Mono" w:eastAsia="NSimSun" w:cs="Liberation Mono"/>
          <w:b/>
          <w:b/>
          <w:bCs/>
          <w:sz w:val="20"/>
          <w:szCs w:val="20"/>
        </w:rPr>
      </w:pPr>
      <w:r>
        <w:rPr>
          <w:rFonts w:eastAsia="NSimSun" w:cs="Liberation Mono" w:ascii="Liberation Mono" w:hAnsi="Liberation Mono"/>
          <w:b/>
          <w:bCs/>
          <w:sz w:val="20"/>
          <w:szCs w:val="20"/>
        </w:rPr>
        <w:t>Genomes</w:t>
      </w:r>
      <w:r>
        <w:rPr>
          <w:rFonts w:eastAsia="NSimSun" w:cs="Liberation Mono" w:ascii="Liberation Mono" w:hAnsi="Liberation Mono"/>
          <w:b/>
          <w:bCs/>
          <w:sz w:val="20"/>
          <w:szCs w:val="20"/>
        </w:rPr>
        <w:t>_IDs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AY391777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EF065513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KF514433.1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KF530114.1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MG772934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NC_004718.3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NC_006577.2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NC_014470.1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NC_019843.3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  <w:t>NC_045512.2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</w:r>
    </w:p>
    <w:p>
      <w:pPr>
        <w:pStyle w:val="Normal"/>
        <w:rPr>
          <w:rFonts w:ascii="Liberation Mono" w:hAnsi="Liberation Mono" w:eastAsia="NSimSun" w:cs="Liberation Mono"/>
          <w:b/>
          <w:b/>
          <w:bCs/>
          <w:sz w:val="20"/>
          <w:szCs w:val="20"/>
        </w:rPr>
      </w:pPr>
      <w:r>
        <w:rPr>
          <w:rFonts w:eastAsia="NSimSun" w:cs="Liberation Mono" w:ascii="Liberation Mono" w:hAnsi="Liberation Mono"/>
          <w:b/>
          <w:bCs/>
          <w:sz w:val="20"/>
          <w:szCs w:val="20"/>
        </w:rPr>
        <w:t>S Protein</w:t>
      </w:r>
      <w:r>
        <w:rPr>
          <w:rFonts w:eastAsia="NSimSun" w:cs="Liberation Mono" w:ascii="Liberation Mono" w:hAnsi="Liberation Mono"/>
          <w:b/>
          <w:bCs/>
          <w:sz w:val="20"/>
          <w:szCs w:val="20"/>
        </w:rPr>
        <w:t xml:space="preserve"> IDs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AAR01015.1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ABN10911.1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AGT21367.1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AGT51394.1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AVP78042.1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NP_828851.1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YP_173238.1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YP_003858584.1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YP_009047204.1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  <w:t>YP_009724390.1</w:t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sz w:val="20"/>
          <w:szCs w:val="20"/>
        </w:rPr>
      </w:pPr>
      <w:r>
        <w:rPr>
          <w:rFonts w:eastAsia="NSimSun" w:cs="Liberation Mono" w:ascii="Liberation Mono" w:hAnsi="Liberation Mono"/>
          <w:b w:val="false"/>
          <w:bCs w:val="false"/>
          <w:sz w:val="20"/>
          <w:szCs w:val="20"/>
        </w:rPr>
      </w:r>
    </w:p>
    <w:p>
      <w:pPr>
        <w:pStyle w:val="Normal"/>
        <w:rPr>
          <w:rFonts w:ascii="Liberation Mono" w:hAnsi="Liberation Mono" w:eastAsia="NSimSun" w:cs="Liberation Mono"/>
          <w:b w:val="false"/>
          <w:b w:val="false"/>
          <w:bCs w:val="false"/>
          <w:color w:val="000000"/>
          <w:sz w:val="20"/>
          <w:szCs w:val="20"/>
          <w:u w:val="none"/>
          <w:lang w:val="en-US"/>
        </w:rPr>
      </w:pPr>
      <w:r>
        <w:rPr>
          <w:rFonts w:eastAsia="NSimSun" w:cs="Liberation Mono" w:ascii="Liberation Mono" w:hAnsi="Liberation Mono"/>
          <w:b w:val="false"/>
          <w:bCs w:val="false"/>
          <w:color w:val="000000"/>
          <w:sz w:val="20"/>
          <w:szCs w:val="20"/>
          <w:u w:val="none"/>
          <w:lang w:val="en-US"/>
        </w:rPr>
      </w:r>
    </w:p>
    <w:sectPr>
      <w:headerReference w:type="default" r:id="rId8"/>
      <w:type w:val="nextPage"/>
      <w:pgSz w:w="12240" w:h="15840"/>
      <w:pgMar w:left="1134" w:right="1134" w:header="1134" w:top="1693" w:footer="0" w:bottom="93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Arial Black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1725930</wp:posOffset>
              </wp:positionH>
              <wp:positionV relativeFrom="paragraph">
                <wp:posOffset>-39370</wp:posOffset>
              </wp:positionV>
              <wp:extent cx="2926715" cy="274955"/>
              <wp:effectExtent l="0" t="0" r="0" b="0"/>
              <wp:wrapNone/>
              <wp:docPr id="1" name="Shap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bidi w:val="0"/>
                            <w:spacing w:before="0" w:after="0" w:lineRule="auto" w:line="24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sz w:val="2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outline w:val="false"/>
                              <w:shadow w:val="false"/>
                              <w:szCs w:val="26"/>
                              <w:bCs w:val="false"/>
                              <w:iCs w:val="false"/>
                              <w:em w:val="none"/>
                              <w:emboss w:val="false"/>
                              <w:imprint w:val="false"/>
                              <w:smallCaps w:val="false"/>
                              <w:caps w:val="false"/>
                              <w:rFonts w:ascii="Arial Black" w:hAnsi="Arial Black" w:eastAsia="Microsoft YaHei" w:cs="Arial Black"/>
                              <w:color w:val="FF8C00"/>
                            </w:rPr>
                            <w:t>#AprendeBioinformáticaEnCasa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ID="Shape1" stroked="f" style="position:absolute;margin-left:135.9pt;margin-top:-3.1pt;width:230.35pt;height:21.55pt" type="shapetype_202">
              <v:textbox>
                <w:txbxContent>
                  <w:p>
                    <w:pPr>
                      <w:bidi w:val="0"/>
                      <w:spacing w:before="0" w:after="0" w:lineRule="auto" w:line="240"/>
                      <w:ind w:left="0" w:right="0" w:hanging="0"/>
                      <w:jc w:val="left"/>
                      <w:rPr/>
                    </w:pPr>
                    <w:r>
                      <w:rPr>
                        <w:sz w:val="26"/>
                        <w:b w:val="false"/>
                        <w:u w:val="none"/>
                        <w:dstrike w:val="false"/>
                        <w:strike w:val="false"/>
                        <w:i w:val="false"/>
                        <w:outline w:val="false"/>
                        <w:shadow w:val="false"/>
                        <w:szCs w:val="26"/>
                        <w:bCs w:val="false"/>
                        <w:iCs w:val="false"/>
                        <w:em w:val="none"/>
                        <w:emboss w:val="false"/>
                        <w:imprint w:val="false"/>
                        <w:smallCaps w:val="false"/>
                        <w:caps w:val="false"/>
                        <w:rFonts w:ascii="Arial Black" w:hAnsi="Arial Black" w:eastAsia="Microsoft YaHei" w:cs="Arial Black"/>
                        <w:color w:val="FF8C00"/>
                      </w:rPr>
                      <w:t>#AprendeBioinformáticaEnCasa</w:t>
                    </w:r>
                  </w:p>
                </w:txbxContent>
              </v:textbox>
              <w10:wrap type="none"/>
              <v:fill o:detectmouseclick="t" on="false"/>
              <v:stroke color="#3465a4" joinstyle="round" endcap="flat"/>
            </v:shape>
          </w:pict>
        </mc:Fallback>
      </mc:AlternateContent>
    </w:r>
    <w:r>
      <w:rPr>
        <w:i/>
        <w:iCs/>
      </w:rPr>
      <w:t>2</w:t>
    </w:r>
    <w:r>
      <w:rPr>
        <w:i/>
        <w:iCs/>
      </w:rPr>
      <w:t>5</w:t>
    </w:r>
    <w:r>
      <w:rPr>
        <w:i/>
        <w:iCs/>
      </w:rPr>
      <w:t>.0</w:t>
    </w:r>
    <w:r>
      <w:rPr>
        <w:i/>
        <w:iCs/>
      </w:rPr>
      <w:t>5</w:t>
    </w:r>
    <w:r>
      <w:rPr>
        <w:i/>
        <w:iCs/>
      </w:rPr>
      <w:t>.2020</w:t>
    </w:r>
    <w:r>
      <w:rPr/>
      <w:tab/>
      <w:tab/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 xml:space="preserve"> / </w:t>
    </w:r>
    <w:r>
      <w:rPr/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iprot.org/align/" TargetMode="External"/><Relationship Id="rId3" Type="http://schemas.openxmlformats.org/officeDocument/2006/relationships/hyperlink" Target="https://www.ebi.ac.uk/Tools/psa/" TargetMode="External"/><Relationship Id="rId4" Type="http://schemas.openxmlformats.org/officeDocument/2006/relationships/hyperlink" Target="https://www.nature.com/articles/s41564-020-0688-y/figures/6" TargetMode="External"/><Relationship Id="rId5" Type="http://schemas.openxmlformats.org/officeDocument/2006/relationships/hyperlink" Target="https://www.ebi.ac.uk/seqdb/confluence/display/JDSAT/Multiple+Sequence+Alignment" TargetMode="External"/><Relationship Id="rId6" Type="http://schemas.openxmlformats.org/officeDocument/2006/relationships/hyperlink" Target="https://www.ebi.ac.uk/Tools/msa/" TargetMode="External"/><Relationship Id="rId7" Type="http://schemas.openxmlformats.org/officeDocument/2006/relationships/hyperlink" Target="https://www.sciencedirect.com/science/article/pii/S0166354220300528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1792</TotalTime>
  <Application>LibreOffice/5.2.6.2$Windows_x86 LibreOffice_project/a3100ed2409ebf1c212f5048fbe377c281438fdc</Application>
  <Pages>4</Pages>
  <Words>236</Words>
  <Characters>4887</Characters>
  <CharactersWithSpaces>4971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2020-04-21T08:59:53Z</dcterms:created>
  <dc:creator/>
  <dc:description/>
  <dc:language>en-US</dc:language>
  <cp:lastModifiedBy/>
  <dcterms:modified xsi:type="dcterms:W3CDTF">2020-05-21T13:20:27Z</dcterms:modified>
  <cp:revision>149</cp:revision>
  <dc:subject/>
  <dc:title/>
</cp:coreProperties>
</file>